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שאלות שאין להן תשובה בסוף הספר</w:t>
      </w:r>
    </w:p>
    <w:p>
      <w:pPr>
        <w:bidi w:val="1"/>
        <w:spacing w:after="40" w:before="0"/>
      </w:pPr>
      <w:r>
        <w:rPr>
          <w:rFonts w:ascii="Arial" w:hAnsi="Arial" w:cs="Arial"/>
          <w:b w:val="0"/>
          <w:color w:val="5D5675"/>
          <w:sz w:val="18"/>
          <w:rtl w:val="1"/>
          <w:szCs w:val="18"/>
        </w:rPr>
        <w:t>טקסט עיוני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איזו שאלה ילדים שואלים הרבה? · </w:t>
      </w:r>
      <w:r>
        <w:rPr>
          <w:rFonts w:ascii="Arial" w:hAnsi="Arial" w:cs="Arial"/>
          <w:b w:val="0"/>
          <w:sz w:val="17"/>
          <w:rtl w:val="1"/>
          <w:szCs w:val="17"/>
        </w:rPr>
        <w:t>״למה?״</w:t>
      </w:r>
    </w:p>
    <w:p>
      <w:pPr>
        <w:bidi w:val="1"/>
        <w:spacing w:after="40" w:before="0"/>
      </w:pPr>
      <w:r>
        <w:rPr>
          <w:rFonts w:ascii="Arial" w:hAnsi="Arial" w:cs="Arial"/>
          <w:b/>
          <w:color w:val="C2417A"/>
          <w:sz w:val="17"/>
          <w:rtl w:val="1"/>
          <w:szCs w:val="17"/>
          <w:bCs/>
        </w:rPr>
        <w:t xml:space="preserve">2. האם לשאלה פילוסופית יש תשובה בספר? · </w:t>
      </w:r>
      <w:r>
        <w:rPr>
          <w:rFonts w:ascii="Arial" w:hAnsi="Arial" w:cs="Arial"/>
          <w:b w:val="0"/>
          <w:sz w:val="17"/>
          <w:rtl w:val="1"/>
          <w:szCs w:val="17"/>
        </w:rPr>
        <w:t>לא.</w:t>
      </w:r>
    </w:p>
    <w:p>
      <w:pPr>
        <w:bidi w:val="1"/>
        <w:spacing w:after="40" w:before="0"/>
      </w:pPr>
      <w:r>
        <w:rPr>
          <w:rFonts w:ascii="Arial" w:hAnsi="Arial" w:cs="Arial"/>
          <w:b/>
          <w:color w:val="C2417A"/>
          <w:sz w:val="17"/>
          <w:rtl w:val="1"/>
          <w:szCs w:val="17"/>
          <w:bCs/>
        </w:rPr>
        <w:t xml:space="preserve">3. מה כתוב במסכת אבות? (חלק) · </w:t>
      </w:r>
      <w:r>
        <w:rPr>
          <w:rFonts w:ascii="Arial" w:hAnsi="Arial" w:cs="Arial"/>
          <w:b w:val="0"/>
          <w:sz w:val="17"/>
          <w:rtl w:val="1"/>
          <w:szCs w:val="17"/>
        </w:rPr>
        <w:t>״אם אין אני לי – מי לי?״</w:t>
      </w:r>
    </w:p>
    <w:p>
      <w:pPr>
        <w:bidi w:val="1"/>
        <w:spacing w:after="40" w:before="0"/>
      </w:pPr>
      <w:r>
        <w:rPr>
          <w:rFonts w:ascii="Arial" w:hAnsi="Arial" w:cs="Arial"/>
          <w:b/>
          <w:color w:val="C2417A"/>
          <w:sz w:val="17"/>
          <w:rtl w:val="1"/>
          <w:szCs w:val="17"/>
          <w:bCs/>
        </w:rPr>
        <w:t xml:space="preserve">4. מה מחליפים בספינה? · </w:t>
      </w:r>
      <w:r>
        <w:rPr>
          <w:rFonts w:ascii="Arial" w:hAnsi="Arial" w:cs="Arial"/>
          <w:b w:val="0"/>
          <w:sz w:val="17"/>
          <w:rtl w:val="1"/>
          <w:szCs w:val="17"/>
        </w:rPr>
        <w:t>את כל הקרשים.</w:t>
      </w:r>
    </w:p>
    <w:p>
      <w:pPr>
        <w:bidi w:val="1"/>
        <w:spacing w:after="40" w:before="0"/>
      </w:pPr>
      <w:r>
        <w:rPr>
          <w:rFonts w:ascii="Arial" w:hAnsi="Arial" w:cs="Arial"/>
          <w:b/>
          <w:color w:val="C2417A"/>
          <w:sz w:val="17"/>
          <w:rtl w:val="1"/>
          <w:szCs w:val="17"/>
          <w:bCs/>
        </w:rPr>
        <w:t xml:space="preserve">5. מה לומדים בשיחה פילוסופית? · </w:t>
      </w:r>
      <w:r>
        <w:rPr>
          <w:rFonts w:ascii="Arial" w:hAnsi="Arial" w:cs="Arial"/>
          <w:b w:val="0"/>
          <w:sz w:val="17"/>
          <w:rtl w:val="1"/>
          <w:szCs w:val="17"/>
        </w:rPr>
        <w:t>להקשיב, לנמק ולכבד.</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מהי פילוסופיה ״במובן הפשוט ביותר״? · </w:t>
      </w:r>
      <w:r>
        <w:rPr>
          <w:rFonts w:ascii="Arial" w:hAnsi="Arial" w:cs="Arial"/>
          <w:b w:val="0"/>
          <w:sz w:val="17"/>
          <w:rtl w:val="1"/>
          <w:szCs w:val="17"/>
        </w:rPr>
        <w:t>ב. האומץ להמשיך לשאול ״למה?״</w:t>
      </w:r>
    </w:p>
    <w:p>
      <w:pPr>
        <w:bidi w:val="1"/>
        <w:spacing w:after="40" w:before="0"/>
      </w:pPr>
      <w:r>
        <w:rPr>
          <w:rFonts w:ascii="Arial" w:hAnsi="Arial" w:cs="Arial"/>
          <w:b/>
          <w:color w:val="C2417A"/>
          <w:sz w:val="17"/>
          <w:rtl w:val="1"/>
          <w:szCs w:val="17"/>
          <w:bCs/>
        </w:rPr>
        <w:t xml:space="preserve">7. מה מבדיל שאלה פילוסופית משאלה במתמטיקה? · </w:t>
      </w:r>
      <w:r>
        <w:rPr>
          <w:rFonts w:ascii="Arial" w:hAnsi="Arial" w:cs="Arial"/>
          <w:b w:val="0"/>
          <w:sz w:val="17"/>
          <w:rtl w:val="1"/>
          <w:szCs w:val="17"/>
        </w:rPr>
        <w:t>ב. אין לה תשובה אחת שאפשר לבדוק, אבל יש תשובות מנומקות יותר</w:t>
      </w:r>
    </w:p>
    <w:p>
      <w:pPr>
        <w:bidi w:val="1"/>
        <w:spacing w:after="40" w:before="0"/>
      </w:pPr>
      <w:r>
        <w:rPr>
          <w:rFonts w:ascii="Arial" w:hAnsi="Arial" w:cs="Arial"/>
          <w:b/>
          <w:color w:val="C2417A"/>
          <w:sz w:val="17"/>
          <w:rtl w:val="1"/>
          <w:szCs w:val="17"/>
          <w:bCs/>
        </w:rPr>
        <w:t xml:space="preserve">8. על מה שואל ניסוי הספינה? · </w:t>
      </w:r>
      <w:r>
        <w:rPr>
          <w:rFonts w:ascii="Arial" w:hAnsi="Arial" w:cs="Arial"/>
          <w:b w:val="0"/>
          <w:sz w:val="17"/>
          <w:rtl w:val="1"/>
          <w:szCs w:val="17"/>
        </w:rPr>
        <w:t>ב. על זהות – מה הופך משהו (או מישהו) ל״אותו דבר״</w:t>
      </w:r>
    </w:p>
    <w:p>
      <w:pPr>
        <w:bidi w:val="1"/>
        <w:spacing w:after="40" w:before="0"/>
      </w:pPr>
      <w:r>
        <w:rPr>
          <w:rFonts w:ascii="Arial" w:hAnsi="Arial" w:cs="Arial"/>
          <w:b/>
          <w:color w:val="C2417A"/>
          <w:sz w:val="17"/>
          <w:rtl w:val="1"/>
          <w:szCs w:val="17"/>
          <w:bCs/>
        </w:rPr>
        <w:t xml:space="preserve">9. מה לומדים לפי המורה בשיחה פילוסופית? · </w:t>
      </w:r>
      <w:r>
        <w:rPr>
          <w:rFonts w:ascii="Arial" w:hAnsi="Arial" w:cs="Arial"/>
          <w:b w:val="0"/>
          <w:sz w:val="17"/>
          <w:rtl w:val="1"/>
          <w:szCs w:val="17"/>
        </w:rPr>
        <w:t>ב. להקשיב, לנמק ולכבד</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(קהילת חקירה, ״אין מנצחים״, דילמות טוב ורע בכיתה, ״את הקול שלכם״).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שאלות שאין להן תשובה בסוף הספר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פילוסופיה</w:t>
            </w:r>
          </w:p>
        </w:tc>
        <w:tc>
          <w:tcPr>
            <w:tcW w:type="dxa" w:w="3475"/>
          </w:tcPr>
          <w:p>
            <w:pPr>
              <w:bidi w:val="1"/>
            </w:pPr>
            <w:r>
              <w:rPr>
                <w:rFonts w:ascii="Arial" w:hAnsi="Arial" w:cs="Arial"/>
                <w:b w:val="0"/>
                <w:sz w:val="20"/>
                <w:rtl w:val="1"/>
                <w:szCs w:val="20"/>
              </w:rPr>
              <w:t>תחום של חשיבה על שאלות גדולות: מה טוב, מה נכון, מי אני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מנומקת</w:t>
            </w:r>
          </w:p>
        </w:tc>
        <w:tc>
          <w:tcPr>
            <w:tcW w:type="dxa" w:w="3475"/>
          </w:tcPr>
          <w:p>
            <w:pPr>
              <w:bidi w:val="1"/>
            </w:pPr>
            <w:r>
              <w:rPr>
                <w:rFonts w:ascii="Arial" w:hAnsi="Arial" w:cs="Arial"/>
                <w:b w:val="0"/>
                <w:sz w:val="20"/>
                <w:rtl w:val="1"/>
                <w:szCs w:val="20"/>
              </w:rPr>
              <w:t>שיש בה הסבר והוכחה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נחקקה</w:t>
            </w:r>
          </w:p>
        </w:tc>
        <w:tc>
          <w:tcPr>
            <w:tcW w:type="dxa" w:w="3475"/>
          </w:tcPr>
          <w:p>
            <w:pPr>
              <w:bidi w:val="1"/>
            </w:pPr>
            <w:r>
              <w:rPr>
                <w:rFonts w:ascii="Arial" w:hAnsi="Arial" w:cs="Arial"/>
                <w:b w:val="0"/>
                <w:sz w:val="20"/>
                <w:rtl w:val="1"/>
                <w:szCs w:val="20"/>
              </w:rPr>
              <w:t>נחרטה, נכתבה באבן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אימתי</w:t>
            </w:r>
          </w:p>
        </w:tc>
        <w:tc>
          <w:tcPr>
            <w:tcW w:type="dxa" w:w="3475"/>
          </w:tcPr>
          <w:p>
            <w:pPr>
              <w:bidi w:val="1"/>
            </w:pPr>
            <w:r>
              <w:rPr>
                <w:rFonts w:ascii="Arial" w:hAnsi="Arial" w:cs="Arial"/>
                <w:b w:val="0"/>
                <w:sz w:val="20"/>
                <w:rtl w:val="1"/>
                <w:szCs w:val="20"/>
              </w:rPr>
              <w:t>מתי (בלשון עתיקה)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ניסוי מחשבתי</w:t>
            </w:r>
          </w:p>
        </w:tc>
        <w:tc>
          <w:tcPr>
            <w:tcW w:type="dxa" w:w="3475"/>
          </w:tcPr>
          <w:p>
            <w:pPr>
              <w:bidi w:val="1"/>
            </w:pPr>
            <w:r>
              <w:rPr>
                <w:rFonts w:ascii="Arial" w:hAnsi="Arial" w:cs="Arial"/>
                <w:b w:val="0"/>
                <w:sz w:val="20"/>
                <w:rtl w:val="1"/>
                <w:szCs w:val="20"/>
              </w:rPr>
              <w:t>סיפור דמיוני שעוזר לחשוב על שאלה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להפר</w:t>
            </w:r>
          </w:p>
        </w:tc>
        <w:tc>
          <w:tcPr>
            <w:tcW w:type="dxa" w:w="3475"/>
          </w:tcPr>
          <w:p>
            <w:pPr>
              <w:bidi w:val="1"/>
            </w:pPr>
            <w:r>
              <w:rPr>
                <w:rFonts w:ascii="Arial" w:hAnsi="Arial" w:cs="Arial"/>
                <w:b w:val="0"/>
                <w:sz w:val="20"/>
                <w:rtl w:val="1"/>
                <w:szCs w:val="20"/>
              </w:rPr>
              <w:t>לא לקיים (כלל, הבטחה)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הגון</w:t>
            </w:r>
          </w:p>
        </w:tc>
        <w:tc>
          <w:tcPr>
            <w:tcW w:type="dxa" w:w="3475"/>
          </w:tcPr>
          <w:p>
            <w:pPr>
              <w:bidi w:val="1"/>
            </w:pPr>
            <w:r>
              <w:rPr>
                <w:rFonts w:ascii="Arial" w:hAnsi="Arial" w:cs="Arial"/>
                <w:b w:val="0"/>
                <w:sz w:val="20"/>
                <w:rtl w:val="1"/>
                <w:szCs w:val="20"/>
              </w:rPr>
              <w:t>ישר, הוגן</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 · נוסח מותאם</w:t>
            </w:r>
          </w:p>
          <w:p>
            <w:pPr>
              <w:bidi w:val="1"/>
            </w:pPr>
            <w:r>
              <w:rPr>
                <w:rFonts w:ascii="Arial" w:hAnsi="Arial" w:cs="Arial"/>
                <w:b/>
                <w:color w:val="C2417A"/>
                <w:sz w:val="20"/>
                <w:rtl w:val="1"/>
                <w:szCs w:val="20"/>
                <w:bCs/>
              </w:rPr>
              <w:t>🤔 שאלות שאין להן תשובה בסוף הספר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ילדים קטנים שואלים כל הזמן ״למה?״. פילוסופיה היא האומץ להמשיך לשאול ״למה?״.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לשאלה במתמטיקה יש תשובה אחת. לשאלה פילוסופית – כמו ״האם מותר לשקר?״ – אין תשובה בספר. אבל יש תשובות מנומקות יותר.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רעיון עתיק: ״דע את עצמך״. במסכת אבות: ״אם אין אני לי – מי 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ניסוי מחשבתי: מחליפים בספינה את כל הקרשים. האם זו אותה ספינה? וגם אנחנו משתנים – אז מי אני?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בשיחה פילוסופית לומדים להקשיב, לנמק ולכבד. אין מנצחים.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שאלה ילדים שואלים הרבה?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האם לשאלה פילוסופית יש תשובה בספר?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כתוב במסכת אבות? (חלק)</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מחליפים בספינה?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לומדים בשיחה פילוסופית?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מהי פילוסופיה ״במובן הפשוט ביותר״?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לימוד של ספרים עתיקים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האומץ להמשיך לשאול ״למה?״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מקצוע של מבוגרים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מתמטיקה מתקדמת</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מבדיל שאלה פילוסופית משאלה במתמטיקה?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קלה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אין לה תשובה אחת שאפשר לבדוק, אבל יש תשובות מנומקות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אין לה תשובה בכלל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היא תמיד על דתות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על מה שואל ניסוי הספינה?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על 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על זהות – מה הופך משהו (או מישהו) ל״אותו דבר״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על דייגים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על עצים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לומדים לפי המורה בשיחה פילוסופית?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לנצח בוויכוח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להקשיב, לנמק ולכבד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לשנן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לשתוק</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שאלות שאין להן תשובה בסוף הספר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שאלות שאין להן תשובה בסוף הספר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